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«УТВЕРЖДАЮ»</w:t>
        <w:tab/>
        <w:tab/>
        <w:tab/>
        <w:tab/>
        <w:tab/>
        <w:tab/>
        <w:tab/>
        <w:t>«СОГЛАСОВАНО»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Председатель правления ОО</w:t>
        <w:tab/>
        <w:tab/>
        <w:tab/>
        <w:tab/>
        <w:tab/>
        <w:t>Министр физической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«Федерация серфинга</w:t>
        <w:tab/>
        <w:tab/>
        <w:tab/>
        <w:tab/>
        <w:tab/>
        <w:tab/>
        <w:t>культуры и спорта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Приморского края»</w:t>
        <w:tab/>
        <w:tab/>
        <w:tab/>
        <w:tab/>
        <w:tab/>
        <w:tab/>
        <w:t>Приморского края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________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Филинов</w:t>
        <w:tab/>
        <w:tab/>
        <w:tab/>
        <w:tab/>
        <w:tab/>
        <w:t xml:space="preserve">          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____________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Кузнецов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___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_________ 2023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  <w:tab/>
        <w:tab/>
        <w:tab/>
        <w:tab/>
        <w:tab/>
        <w:t xml:space="preserve">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___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___________ 2023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ПОЛОЖЕНИЕ №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628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 проведении Кубка Приморского края по «серфингу» в дисциплине – длинная доска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ОБЩИЕ ПОЛОЖЕНИЯ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Соревнования проводятся согласно календарному плану официальных физкультурных мероприятий и спортивных мероприятий Приморского края 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Соревнования проводятся с целью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Популяризации спортивного и любительского серфинга в Приморском крае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Продвижения здорового образа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Приобщения жителей Приморского края к активному образу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Вовлечения населения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проживающего на территории Приморского края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занятия физической культурой и спортом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частности серфингом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Формирования сборных команд Приморского края для участия в всероссийских и межрегиональных соревнованиях по серфингу в дисциплине длинная доска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Задачами проведения соревнований являются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Определение сильнейших спортсменов для участия во всероссийских соревнованиях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Повышения спортивного мастерства спортсменов и команд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Пропаганда активного и здорового образа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Соревнования проводятся в дисциплине длинная доска среди мужчин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женщин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юниоров и юниорок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Стенд официальных объявлений о соревнованиях находится на сайте</w:t>
      </w:r>
      <w:r>
        <w:rPr>
          <w:rFonts w:ascii="Times New Roman" w:hAnsi="Times New Roman"/>
          <w:sz w:val="26"/>
          <w:szCs w:val="26"/>
          <w:rtl w:val="0"/>
          <w:lang w:val="ru-RU"/>
        </w:rPr>
        <w:t>: https://orgeo.ru.</w:t>
      </w:r>
    </w:p>
    <w:p>
      <w:pPr>
        <w:pStyle w:val="Normal.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ОРГАНИЗАТОРЫ МЕРОПРИЯТИЯ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Общее руководство проведением соревнований осуществляется Министерством физической культуры и спорта Приморского края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Непосредственное проведение соревнований возлагается на Общественную организацию «Федерация серфинга Приморского края»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целях организации и координации мероприятия Федерацией создается организационный комитет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который входят как специалисты Федерации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и приглашенные граждане Приморского края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Организационный комитет также вправе привлекать к работе волонтеров на безвозмездной основе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Состав главной судейской коллегии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главный судья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заместитель главного судьи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главный секретарь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секретарь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судья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координатор –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человека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запасных судьи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СРОКИ И МЕСТО ПРОВЕДЕНИЯ МЕРОПРИЯТИЯ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1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Соревнования проводятся в период с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01.09.2023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30.09.2023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Владивосток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точное место проведения определяется по погодным условиям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List Paragraph"/>
        <w:numPr>
          <w:ilvl w:val="1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Учитывая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проведение указанного мероприятия возможно только в благоприятных погодных условиях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точная дата мероприятия уточняется предварительно за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дней до предполагаемой даты соревнований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Далее окончательное уточнение даты соревнований проводится за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2-3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дня и в случае удовлетворительных погодных условий мероприятие проводится в намеченный день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противном случае мероприятие переносится на следующие благоприятные по погодным условиям даты с обязательным уведомлением Министерства физической культуры и спорта Приморского края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Информация обо всех изменениях и уточнениях в датах проведения соревнований публикуется на официальном сайте и на Интернет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ресурсе </w:t>
      </w:r>
      <w:r>
        <w:rPr>
          <w:rFonts w:ascii="Times New Roman" w:hAnsi="Times New Roman"/>
          <w:sz w:val="26"/>
          <w:szCs w:val="26"/>
          <w:rtl w:val="0"/>
          <w:lang w:val="ru-RU"/>
        </w:rPr>
        <w:t>https://orgeo.ru.</w:t>
      </w:r>
    </w:p>
    <w:p>
      <w:pPr>
        <w:pStyle w:val="List Paragraph"/>
        <w:numPr>
          <w:ilvl w:val="1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ТРЕБОВАНИЯ К УЧАСТНИКАМ И УСЛОВИЯ ИХ ДОПУСКА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 участию в соревнованиях допускаются спортсмены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проживающие на территории Приморского края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согласно следующим возрастным категориям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участия в спортивных соревнованиях спортсмен должен достичь установленного возраста в календарный год проведения спортивных соревнований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):</w:t>
      </w:r>
    </w:p>
    <w:p>
      <w:pPr>
        <w:pStyle w:val="List Paragraph"/>
        <w:numPr>
          <w:ilvl w:val="2"/>
          <w:numId w:val="12"/>
        </w:numPr>
        <w:bidi w:val="0"/>
        <w:spacing w:after="0" w:line="326" w:lineRule="exact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категория мужчины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возрасте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18 - 60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2"/>
          <w:numId w:val="12"/>
        </w:numPr>
        <w:bidi w:val="0"/>
        <w:spacing w:after="0" w:line="326" w:lineRule="exact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категория женщины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возрасте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2"/>
          <w:numId w:val="12"/>
        </w:numPr>
        <w:bidi w:val="0"/>
        <w:spacing w:after="0" w:line="326" w:lineRule="exact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категория юниоры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возрасте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2"/>
          <w:numId w:val="12"/>
        </w:numPr>
        <w:bidi w:val="0"/>
        <w:spacing w:after="0" w:line="326" w:lineRule="exact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категория юниорки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возрасте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after="0" w:line="326" w:lineRule="exact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Принадлежность спортсменов к Приморскому краю определяется согласно регистрации по месту проживания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 регистрации в ином субъекте Российской Федерации спортсмен должен представить документ о временной регистрации с проживанием на территории Приморского края не менее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месяцев до даты начала соревнований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3"/>
        </w:numPr>
        <w:bidi w:val="0"/>
        <w:spacing w:after="0" w:line="326" w:lineRule="exact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Допускается участие спортсменов из иных субъектов Российской Федерации вне основного зачета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показанные ими результаты не будут являться официальными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Предварительная регистрация проводится участниками самостоятельно на сайте </w:t>
      </w:r>
      <w:r>
        <w:rPr>
          <w:rStyle w:val="Hyperlink.0"/>
          <w:rFonts w:ascii="Times New Roman" w:cs="Times New Roman" w:hAnsi="Times New Roman" w:eastAsia="Times New Roman"/>
          <w:sz w:val="26"/>
          <w:szCs w:val="26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6"/>
          <w:szCs w:val="26"/>
        </w:rPr>
        <w:instrText xml:space="preserve"> HYPERLINK "https://orgeo.ru"</w:instrText>
      </w:r>
      <w:r>
        <w:rPr>
          <w:rStyle w:val="Hyperlink.0"/>
          <w:rFonts w:ascii="Times New Roman" w:cs="Times New Roman" w:hAnsi="Times New Roman" w:eastAsia="Times New Roman"/>
          <w:sz w:val="26"/>
          <w:szCs w:val="26"/>
        </w:rPr>
        <w:fldChar w:fldCharType="separate" w:fldLock="0"/>
      </w:r>
      <w:r>
        <w:rPr>
          <w:rStyle w:val="Hyperlink.0"/>
          <w:rFonts w:ascii="Times New Roman" w:hAnsi="Times New Roman"/>
          <w:sz w:val="26"/>
          <w:szCs w:val="26"/>
          <w:rtl w:val="0"/>
          <w:lang w:val="ru-RU"/>
        </w:rPr>
        <w:t>https://orgeo.ru</w:t>
      </w:r>
      <w:r>
        <w:rPr>
          <w:rFonts w:ascii="Times New Roman" w:cs="Times New Roman" w:hAnsi="Times New Roman" w:eastAsia="Times New Roman"/>
          <w:sz w:val="26"/>
          <w:szCs w:val="26"/>
        </w:rPr>
        <w:fldChar w:fldCharType="end" w:fldLock="0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не позднее дня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предшествующего дате проведения соревнования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заявке указывается фамилия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отчество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наличии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адрес проживания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контактные данные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телефон и адрес электронной почты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List Paragraph"/>
        <w:numPr>
          <w:ilvl w:val="1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участия в соревнованиях участнику необходимо представить в день соревнований следующие документы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2"/>
          <w:numId w:val="1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паспорт или иной документ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удостоверяющий личность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2"/>
          <w:numId w:val="1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подлинник полиса о страховании жизни и здоровья от несчастных случаев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</w:p>
    <w:p>
      <w:pPr>
        <w:pStyle w:val="List Paragraph"/>
        <w:numPr>
          <w:ilvl w:val="2"/>
          <w:numId w:val="1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полис обязательного медицинского страхования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2"/>
          <w:numId w:val="1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согласие на обработку персональных данных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Участник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прибывший на Мероприятие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обязан зарегистрироваться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отметиться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стойке регистрации участников Мероприятия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rtl w:val="0"/>
          <w14:textFill>
            <w14:solidFill>
              <w14:srgbClr w14:val="FF0000"/>
            </w14:solidFill>
          </w14:textFill>
        </w:rPr>
      </w:pPr>
      <w:bookmarkStart w:name="bookmark9" w:id="0"/>
      <w:r>
        <w:rPr>
          <w:rFonts w:ascii="Times New Roman" w:hAnsi="Times New Roman" w:hint="default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Стартовый взнос</w:t>
      </w:r>
      <w:r>
        <w:rPr>
          <w:rFonts w:ascii="Times New Roman" w:hAnsi="Times New Roman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взрослые</w:t>
      </w:r>
      <w:r>
        <w:rPr>
          <w:rFonts w:ascii="Times New Roman" w:hAnsi="Times New Roman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 xml:space="preserve">1500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рублей</w:t>
      </w:r>
      <w:r>
        <w:rPr>
          <w:rFonts w:ascii="Times New Roman" w:hAnsi="Times New Roman"/>
          <w:outline w:val="0"/>
          <w:color w:val="000000"/>
          <w:sz w:val="26"/>
          <w:szCs w:val="26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bookmarkEnd w:id="0"/>
    </w:p>
    <w:p>
      <w:pPr>
        <w:pStyle w:val="List Paragraph"/>
        <w:numPr>
          <w:ilvl w:val="1"/>
          <w:numId w:val="1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 xml:space="preserve">Стартовый взнос 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дети и юниоры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) - 1000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рублей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ПРОГРАММА МЕРОПРИЯТИЯ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numPr>
          <w:ilvl w:val="1"/>
          <w:numId w:val="17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Программа мероприятий – соревнования короткая доска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один день</w:t>
      </w:r>
      <w:r>
        <w:rPr>
          <w:rFonts w:ascii="Times New Roman" w:hAnsi="Times New Roman"/>
          <w:sz w:val="26"/>
          <w:szCs w:val="26"/>
          <w:rtl w:val="0"/>
          <w:lang w:val="ru-RU"/>
        </w:rPr>
        <w:t>):</w:t>
      </w:r>
    </w:p>
    <w:p>
      <w:pPr>
        <w:pStyle w:val="Normal.0"/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08:00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– регистрация участников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;</w:t>
      </w:r>
    </w:p>
    <w:p>
      <w:pPr>
        <w:pStyle w:val="Normal.0"/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09:00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– церемония открытия соревнований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;</w:t>
      </w:r>
    </w:p>
    <w:p>
      <w:pPr>
        <w:pStyle w:val="Normal.0"/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09:30-10:00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– тренировка и жеребьевка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;</w:t>
      </w:r>
    </w:p>
    <w:p>
      <w:pPr>
        <w:pStyle w:val="List Paragraph"/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10:00-18:00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– Проведение соревнований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.</w:t>
      </w:r>
    </w:p>
    <w:p>
      <w:pPr>
        <w:pStyle w:val="Normal.0"/>
        <w:tabs>
          <w:tab w:val="left" w:pos="709"/>
        </w:tabs>
        <w:spacing w:after="0" w:line="240" w:lineRule="auto"/>
        <w:ind w:left="851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18:00-19:00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Подведение итогов награждение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церемония закрытия соревнований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торжественная часть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ПРАВИЛА ПРОВЕДЕНИЯ СОРЕВНОВАНИЙ В ДИСЦИПЛИНЕ ДЛИННАЯ ДОСКА</w:t>
      </w:r>
    </w:p>
    <w:p>
      <w:pPr>
        <w:pStyle w:val="Normal.0"/>
        <w:tabs>
          <w:tab w:val="left" w:pos="851"/>
          <w:tab w:val="left" w:pos="993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Соревнования в указанной дисциплине проводятся в соответствии с Правилами вида спорта «Серфинг»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утвержденными приказом Министерства спорта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апреля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>358.</w:t>
      </w:r>
    </w:p>
    <w:p>
      <w:pPr>
        <w:pStyle w:val="List Paragraph"/>
        <w:numPr>
          <w:ilvl w:val="1"/>
          <w:numId w:val="19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«Длинная доска»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Лонгборд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длина доски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серфборда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должна быть минимум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футов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75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допускается традиционная Лонгборд или Малибу форма с использованием нескольких плавников и каналов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Окончательное решение о допуске доски принимает судейская коллегия на месте соревнований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ФИНАНСОВОЕ ОБЕСПЕЧЕНИЕ МЕРОПРИЯТИЯ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21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Финансирование мероприятия осуществляется за счет средств Федерации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благотворительных взносов и иной спонсорской помощи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7.2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Банковские реквизиты Федерации для перечисления денежных средств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Общественная организация «Федерация серфинга Приморского края»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ИНН </w:t>
      </w:r>
      <w:r>
        <w:rPr>
          <w:rFonts w:ascii="Times New Roman" w:hAnsi="Times New Roman"/>
          <w:sz w:val="26"/>
          <w:szCs w:val="26"/>
          <w:rtl w:val="0"/>
          <w:lang w:val="ru-RU"/>
        </w:rPr>
        <w:t>2536301853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ОГРН </w:t>
      </w:r>
      <w:r>
        <w:rPr>
          <w:rFonts w:ascii="Times New Roman" w:hAnsi="Times New Roman"/>
          <w:sz w:val="26"/>
          <w:szCs w:val="26"/>
          <w:rtl w:val="0"/>
          <w:lang w:val="ru-RU"/>
        </w:rPr>
        <w:t>1172500000420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</w:t>
      </w:r>
      <w:r>
        <w:rPr>
          <w:rFonts w:ascii="Times New Roman" w:hAnsi="Times New Roman"/>
          <w:sz w:val="26"/>
          <w:szCs w:val="26"/>
          <w:rtl w:val="0"/>
          <w:lang w:val="ru-RU"/>
        </w:rPr>
        <w:t>/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сч 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40703810920090000036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Филиале «Хабаровский» АО «Альфа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Банк»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БИК </w:t>
      </w:r>
      <w:r>
        <w:rPr>
          <w:rFonts w:ascii="Times New Roman" w:hAnsi="Times New Roman"/>
          <w:sz w:val="26"/>
          <w:szCs w:val="26"/>
          <w:rtl w:val="0"/>
          <w:lang w:val="ru-RU"/>
        </w:rPr>
        <w:t>040813770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</w:t>
      </w:r>
      <w:r>
        <w:rPr>
          <w:rFonts w:ascii="Times New Roman" w:hAnsi="Times New Roman"/>
          <w:sz w:val="26"/>
          <w:szCs w:val="26"/>
          <w:rtl w:val="0"/>
          <w:lang w:val="ru-RU"/>
        </w:rPr>
        <w:t>/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 № </w:t>
      </w:r>
      <w:r>
        <w:rPr>
          <w:rFonts w:ascii="Times New Roman" w:hAnsi="Times New Roman"/>
          <w:sz w:val="26"/>
          <w:szCs w:val="26"/>
          <w:rtl w:val="0"/>
          <w:lang w:val="ru-RU"/>
        </w:rPr>
        <w:t>30101810800000000770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8.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НАГРАЖДЕНИЕ ПОБЕДИТЕЛЕЙ И ПРИЗЕРОВ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8.1.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занявшие призовые места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награждаются грамотами и медалями Министерства физической культуры и спорта Приморского края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Общественной организации «Федерация серфинга Приморского края»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8.2.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Спортсмены из иных регионов Российской Федерации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занявшие призовые позиции в неофициальном зачете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награждении не участвуют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ОБЕСПЕЧЕНИЕ БЕЗОПАСНОСТИ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numPr>
          <w:ilvl w:val="1"/>
          <w:numId w:val="2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Физкультурные и спортивные мероприятия проводятся на спортивных сооружениях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отвечающих требованиям соответствующих нормативных правовых актов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действующих на территории Российской Федерации и направленных на обеспечение общественного порядка и безопасности участников и зрителей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к проведению мероприятий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утверждаемых в установленном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2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утвержденных постановлением Правительства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18.04.2014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353,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требованиям правил соревнований по видам спорта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включенным в программу Мероприятия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2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Оказание медицинской помощи и допуск участников осуществляется в соответствии с приказом Минздрава России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01.03.2016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>134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 «О порядке организации оказания медицинской помощи лицам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занимающимся физической культурой и спортом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при подготовке и проведении физкультурных мероприятий и спортивных мероприятий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включая порядок медицинского осмотра лиц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желающих пройти спортивную подготовку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заниматься физической культурой и спортом в организациях 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выполнить нормативы испытаний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тестов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Всероссийского физкультурного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спортивного комплекса «Готов к труду и обороне»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2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COVID-19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31.07.2020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tabs>
          <w:tab w:val="left" w:pos="851"/>
        </w:tabs>
        <w:spacing w:after="0" w:line="240" w:lineRule="auto"/>
        <w:ind w:left="45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СТРАХОВАНИЕ УЧАСТНИКОВ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10.1.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Участие в программе Соревнований осуществляется только при наличии полиса страхования жизни и здоровья от несчастных случаев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представляется в комиссию по допуску участников на каждого участника мероприятия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tabs>
          <w:tab w:val="left" w:pos="851"/>
        </w:tabs>
        <w:spacing w:after="0" w:line="240" w:lineRule="auto"/>
        <w:ind w:left="45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11.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КОНТАКТНЫЕ ДАННЫЕ ОРГАНИЗАТОРА СОРЕВНОВАНИЙ</w:t>
      </w:r>
    </w:p>
    <w:p>
      <w:pPr>
        <w:pStyle w:val="Normal.0"/>
        <w:tabs>
          <w:tab w:val="left" w:pos="851"/>
        </w:tabs>
        <w:spacing w:after="0" w:line="240" w:lineRule="auto"/>
        <w:ind w:left="45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tabs>
          <w:tab w:val="left" w:pos="851"/>
        </w:tabs>
        <w:spacing w:after="0" w:line="240" w:lineRule="auto"/>
        <w:ind w:left="45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11.1.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Общественная организация «Федерация серфинга Приморского края»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Главный судья соревнований Валерий Гордейчук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судья первой категории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</w:p>
    <w:p>
      <w:pPr>
        <w:pStyle w:val="List Paragraph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телефон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: +7(914)790-59-64.</w:t>
      </w:r>
    </w:p>
    <w:p>
      <w:pPr>
        <w:pStyle w:val="List Paragraph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</w:p>
    <w:p>
      <w:pPr>
        <w:pStyle w:val="List Paragraph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Главный секретарь соревнований Евгений Цадыпов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судья третьей категории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 xml:space="preserve">, </w:t>
      </w:r>
    </w:p>
    <w:p>
      <w:pPr>
        <w:pStyle w:val="List Paragraph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  <w:u w:color="ff0000"/>
        </w:rPr>
      </w:pPr>
      <w:r>
        <w:rPr>
          <w:rFonts w:ascii="Times New Roman" w:hAnsi="Times New Roman" w:hint="default"/>
          <w:sz w:val="26"/>
          <w:szCs w:val="26"/>
          <w:u w:color="ff0000"/>
          <w:rtl w:val="0"/>
          <w:lang w:val="ru-RU"/>
        </w:rPr>
        <w:t>телефон</w:t>
      </w:r>
      <w:r>
        <w:rPr>
          <w:rFonts w:ascii="Times New Roman" w:hAnsi="Times New Roman"/>
          <w:sz w:val="26"/>
          <w:szCs w:val="26"/>
          <w:u w:color="ff0000"/>
          <w:rtl w:val="0"/>
          <w:lang w:val="ru-RU"/>
        </w:rPr>
        <w:t>: +7(966)286-32-06.</w:t>
      </w:r>
    </w:p>
    <w:p>
      <w:pPr>
        <w:pStyle w:val="List Paragraph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List Paragraph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электронная почта</w:t>
      </w:r>
      <w:r>
        <w:rPr>
          <w:rFonts w:ascii="Times New Roman" w:hAnsi="Times New Roman"/>
          <w:sz w:val="26"/>
          <w:szCs w:val="26"/>
          <w:rtl w:val="0"/>
          <w:lang w:val="ru-RU"/>
        </w:rPr>
        <w:t>:primsurffederation@gmail.com</w:t>
      </w:r>
    </w:p>
    <w:p>
      <w:pPr>
        <w:pStyle w:val="List Paragraph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List Paragraph"/>
        <w:tabs>
          <w:tab w:val="left" w:pos="851"/>
        </w:tabs>
        <w:spacing w:after="0" w:line="240" w:lineRule="auto"/>
        <w:ind w:left="0" w:firstLine="450"/>
        <w:jc w:val="center"/>
      </w:pP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ru-RU"/>
        </w:rPr>
        <w:t>Положение является официальным вызовом на соревнование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ru-RU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567" w:bottom="1134" w:left="1418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</w:r>
    <w:r>
      <w:rPr>
        <w:rFonts w:ascii="Times New Roman" w:hAnsi="Times New Roman"/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1276"/>
        </w:tabs>
        <w:ind w:left="567" w:firstLine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29"/>
        </w:tabs>
        <w:ind w:left="720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276"/>
          <w:tab w:val="num" w:pos="2149"/>
        </w:tabs>
        <w:ind w:left="1440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276"/>
          <w:tab w:val="num" w:pos="2869"/>
        </w:tabs>
        <w:ind w:left="2160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276"/>
          <w:tab w:val="num" w:pos="3589"/>
        </w:tabs>
        <w:ind w:left="2880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276"/>
          <w:tab w:val="num" w:pos="4309"/>
        </w:tabs>
        <w:ind w:left="3600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76"/>
          <w:tab w:val="num" w:pos="5029"/>
        </w:tabs>
        <w:ind w:left="4320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276"/>
          <w:tab w:val="num" w:pos="5749"/>
        </w:tabs>
        <w:ind w:left="5040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276"/>
          <w:tab w:val="num" w:pos="6469"/>
        </w:tabs>
        <w:ind w:left="5760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892"/>
        </w:tabs>
        <w:ind w:left="53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51"/>
        </w:tabs>
        <w:ind w:left="360" w:firstLine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51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51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51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51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51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958"/>
          <w:tab w:val="left" w:pos="993"/>
        </w:tabs>
        <w:ind w:left="53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51"/>
          <w:tab w:val="left" w:pos="993"/>
        </w:tabs>
        <w:ind w:left="7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51"/>
          <w:tab w:val="left" w:pos="993"/>
        </w:tabs>
        <w:ind w:left="851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51"/>
          <w:tab w:val="left" w:pos="993"/>
        </w:tabs>
        <w:ind w:left="851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51"/>
          <w:tab w:val="left" w:pos="993"/>
        </w:tabs>
        <w:ind w:left="851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958"/>
          <w:tab w:val="left" w:pos="993"/>
        </w:tabs>
        <w:ind w:left="53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560"/>
        </w:tabs>
        <w:ind w:left="850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276"/>
          <w:tab w:val="left" w:pos="1560"/>
        </w:tabs>
        <w:ind w:left="1494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276"/>
          <w:tab w:val="left" w:pos="1560"/>
        </w:tabs>
        <w:ind w:left="2203" w:hanging="1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276"/>
          <w:tab w:val="left" w:pos="1560"/>
        </w:tabs>
        <w:ind w:left="3272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276"/>
          <w:tab w:val="left" w:pos="1560"/>
        </w:tabs>
        <w:ind w:left="4341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276"/>
          <w:tab w:val="left" w:pos="1560"/>
        </w:tabs>
        <w:ind w:left="5050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276"/>
          <w:tab w:val="left" w:pos="1560"/>
        </w:tabs>
        <w:ind w:left="6119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1100"/>
        </w:tabs>
        <w:ind w:left="674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51"/>
          <w:tab w:val="left" w:pos="993"/>
        </w:tabs>
        <w:ind w:left="855" w:firstLine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851"/>
          <w:tab w:val="left" w:pos="993"/>
          <w:tab w:val="num" w:pos="2496"/>
        </w:tabs>
        <w:ind w:left="20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51"/>
          <w:tab w:val="left" w:pos="993"/>
        </w:tabs>
        <w:ind w:left="2925" w:hanging="1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51"/>
          <w:tab w:val="left" w:pos="993"/>
        </w:tabs>
        <w:ind w:left="414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51"/>
          <w:tab w:val="left" w:pos="993"/>
        </w:tabs>
        <w:ind w:left="5355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51"/>
          <w:tab w:val="left" w:pos="993"/>
        </w:tabs>
        <w:ind w:left="6210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51"/>
          <w:tab w:val="left" w:pos="993"/>
        </w:tabs>
        <w:ind w:left="7425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958"/>
          <w:tab w:val="left" w:pos="993"/>
        </w:tabs>
        <w:ind w:left="53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51"/>
          <w:tab w:val="left" w:pos="993"/>
        </w:tabs>
        <w:ind w:left="7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51"/>
          <w:tab w:val="left" w:pos="993"/>
        </w:tabs>
        <w:ind w:left="851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51"/>
          <w:tab w:val="left" w:pos="993"/>
        </w:tabs>
        <w:ind w:left="851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51"/>
          <w:tab w:val="left" w:pos="993"/>
        </w:tabs>
        <w:ind w:left="851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7.1"/>
      <w:lvlJc w:val="left"/>
      <w:pPr>
        <w:tabs>
          <w:tab w:val="num" w:pos="976"/>
          <w:tab w:val="left" w:pos="993"/>
        </w:tabs>
        <w:ind w:left="550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7.1"/>
      <w:lvlJc w:val="left"/>
      <w:pPr>
        <w:tabs>
          <w:tab w:val="num" w:pos="851"/>
          <w:tab w:val="left" w:pos="993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num" w:pos="1046"/>
          <w:tab w:val="left" w:pos="1134"/>
        </w:tabs>
        <w:ind w:left="620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134"/>
        </w:tabs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num" w:pos="1134"/>
        </w:tabs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134"/>
        </w:tabs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34"/>
        </w:tabs>
        <w:ind w:left="7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34"/>
        </w:tabs>
        <w:ind w:left="72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080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080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1">
      <w:startOverride w:val="3"/>
    </w:lvlOverride>
  </w:num>
  <w:num w:numId="6">
    <w:abstractNumId w:val="0"/>
    <w:lvlOverride w:ilvl="1">
      <w:startOverride w:val="4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58"/>
          </w:tabs>
          <w:ind w:left="532" w:hanging="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60"/>
          </w:tabs>
          <w:ind w:left="85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992"/>
            <w:tab w:val="left" w:pos="1276"/>
            <w:tab w:val="left" w:pos="1560"/>
          </w:tabs>
          <w:ind w:left="567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1276"/>
            <w:tab w:val="left" w:pos="1560"/>
          </w:tabs>
          <w:ind w:left="1778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276"/>
            <w:tab w:val="left" w:pos="1560"/>
          </w:tabs>
          <w:ind w:left="2487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276"/>
            <w:tab w:val="left" w:pos="1560"/>
          </w:tabs>
          <w:ind w:left="3556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276"/>
            <w:tab w:val="left" w:pos="1560"/>
          </w:tabs>
          <w:ind w:left="4625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276"/>
            <w:tab w:val="left" w:pos="1560"/>
          </w:tabs>
          <w:ind w:left="533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276"/>
            <w:tab w:val="left" w:pos="1560"/>
          </w:tabs>
          <w:ind w:left="6403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58"/>
          </w:tabs>
          <w:ind w:left="532" w:hanging="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851"/>
            <w:tab w:val="left" w:pos="993"/>
          </w:tabs>
          <w:ind w:left="426" w:hanging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851"/>
            <w:tab w:val="left" w:pos="993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  <w:tab w:val="left" w:pos="993"/>
          </w:tabs>
          <w:ind w:left="1778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  <w:tab w:val="left" w:pos="993"/>
          </w:tabs>
          <w:ind w:left="2487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  <w:tab w:val="left" w:pos="993"/>
          </w:tabs>
          <w:ind w:left="3556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  <w:tab w:val="left" w:pos="993"/>
          </w:tabs>
          <w:ind w:left="4625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  <w:tab w:val="left" w:pos="993"/>
          </w:tabs>
          <w:ind w:left="533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  <w:tab w:val="left" w:pos="993"/>
          </w:tabs>
          <w:ind w:left="6403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58"/>
          </w:tabs>
          <w:ind w:left="532" w:hanging="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851"/>
          </w:tabs>
          <w:ind w:left="425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993"/>
            <w:tab w:val="left" w:pos="1134"/>
          </w:tabs>
          <w:ind w:left="567" w:hanging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993"/>
            <w:tab w:val="left" w:pos="1134"/>
          </w:tabs>
          <w:ind w:left="149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93"/>
            <w:tab w:val="left" w:pos="1134"/>
          </w:tabs>
          <w:ind w:left="2203" w:hanging="1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93"/>
            <w:tab w:val="left" w:pos="1134"/>
          </w:tabs>
          <w:ind w:left="3272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93"/>
            <w:tab w:val="left" w:pos="1134"/>
          </w:tabs>
          <w:ind w:left="4341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93"/>
            <w:tab w:val="left" w:pos="1134"/>
          </w:tabs>
          <w:ind w:left="505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93"/>
            <w:tab w:val="left" w:pos="1134"/>
          </w:tabs>
          <w:ind w:left="6119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4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16"/>
      </w:numPr>
    </w:pPr>
  </w:style>
  <w:style w:type="numbering" w:styleId="Импортированный стиль 7">
    <w:name w:val="Импортированный стиль 7"/>
    <w:pPr>
      <w:numPr>
        <w:numId w:val="18"/>
      </w:numPr>
    </w:pPr>
  </w:style>
  <w:style w:type="numbering" w:styleId="Импортированный стиль 8">
    <w:name w:val="Импортированный стиль 8"/>
    <w:pPr>
      <w:numPr>
        <w:numId w:val="20"/>
      </w:numPr>
    </w:pPr>
  </w:style>
  <w:style w:type="numbering" w:styleId="Импортированный стиль 9">
    <w:name w:val="Импортированный стиль 9"/>
    <w:pPr>
      <w:numPr>
        <w:numId w:val="2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