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F7" w:rsidRDefault="008102D2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-3557</wp:posOffset>
            </wp:positionH>
            <wp:positionV relativeFrom="paragraph">
              <wp:posOffset>-73513</wp:posOffset>
            </wp:positionV>
            <wp:extent cx="719328" cy="1080514"/>
            <wp:effectExtent l="0" t="0" r="0" b="0"/>
            <wp:wrapNone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19328" cy="1080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5767623</wp:posOffset>
            </wp:positionH>
            <wp:positionV relativeFrom="paragraph">
              <wp:posOffset>-44620</wp:posOffset>
            </wp:positionV>
            <wp:extent cx="1207611" cy="1611915"/>
            <wp:effectExtent l="0" t="0" r="0" b="0"/>
            <wp:wrapNone/>
            <wp:docPr id="1027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207611" cy="161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Областные соревнования</w:t>
      </w:r>
      <w:r>
        <w:rPr>
          <w:rFonts w:ascii="Arial" w:hAnsi="Arial" w:cs="Arial"/>
          <w:b/>
          <w:sz w:val="24"/>
          <w:szCs w:val="24"/>
        </w:rPr>
        <w:br/>
        <w:t>по спортивному ориентированию памяти В.Н. Горбункова</w:t>
      </w:r>
    </w:p>
    <w:p w:rsidR="00F547F7" w:rsidRDefault="008102D2">
      <w:pPr>
        <w:spacing w:after="0"/>
        <w:ind w:left="-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Информационный бюллетень</w:t>
      </w:r>
    </w:p>
    <w:p w:rsidR="00F547F7" w:rsidRDefault="008102D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г. Пенза 30 сентября 2023 г.</w:t>
      </w:r>
    </w:p>
    <w:p w:rsidR="00F547F7" w:rsidRDefault="00F547F7">
      <w:pPr>
        <w:pStyle w:val="a4"/>
        <w:rPr>
          <w:rFonts w:ascii="Times New Roman" w:hAnsi="Times New Roman"/>
        </w:rPr>
      </w:pPr>
    </w:p>
    <w:p w:rsidR="00F547F7" w:rsidRDefault="008102D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Гл. судья соревнований:</w:t>
      </w:r>
      <w:r w:rsidRPr="002061C1">
        <w:rPr>
          <w:rFonts w:ascii="Times New Roman" w:hAnsi="Times New Roman"/>
          <w:sz w:val="24"/>
          <w:szCs w:val="24"/>
        </w:rPr>
        <w:t xml:space="preserve"> </w:t>
      </w:r>
      <w:r w:rsidR="002061C1" w:rsidRPr="002061C1">
        <w:rPr>
          <w:rFonts w:ascii="Times New Roman" w:hAnsi="Times New Roman"/>
          <w:sz w:val="24"/>
          <w:szCs w:val="24"/>
        </w:rPr>
        <w:t xml:space="preserve">Андросов Ярослав Евгеньевич </w:t>
      </w:r>
    </w:p>
    <w:p w:rsidR="00F547F7" w:rsidRDefault="008F56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секретарь: </w:t>
      </w:r>
      <w:proofErr w:type="gramStart"/>
      <w:r w:rsidR="002061C1" w:rsidRPr="002061C1">
        <w:rPr>
          <w:rFonts w:ascii="Times New Roman" w:hAnsi="Times New Roman"/>
          <w:sz w:val="24"/>
          <w:szCs w:val="24"/>
        </w:rPr>
        <w:t>Коновалов</w:t>
      </w:r>
      <w:proofErr w:type="gramEnd"/>
      <w:r w:rsidR="002061C1" w:rsidRPr="002061C1">
        <w:rPr>
          <w:rFonts w:ascii="Times New Roman" w:hAnsi="Times New Roman"/>
          <w:sz w:val="24"/>
          <w:szCs w:val="24"/>
        </w:rPr>
        <w:t xml:space="preserve"> Дмитрий Андреевич </w:t>
      </w:r>
    </w:p>
    <w:p w:rsidR="00F547F7" w:rsidRDefault="00F547F7">
      <w:pPr>
        <w:pStyle w:val="a4"/>
        <w:rPr>
          <w:rFonts w:ascii="Times New Roman" w:hAnsi="Times New Roman"/>
        </w:rPr>
      </w:pPr>
    </w:p>
    <w:p w:rsidR="00F547F7" w:rsidRDefault="008102D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И </w:t>
      </w:r>
      <w:r>
        <w:rPr>
          <w:rFonts w:ascii="Times New Roman" w:hAnsi="Times New Roman"/>
          <w:b/>
          <w:sz w:val="28"/>
          <w:szCs w:val="28"/>
        </w:rPr>
        <w:t>МЕСТО ПРОВЕДЕНИЯ СОРЕВНОВАНИЙ</w:t>
      </w:r>
    </w:p>
    <w:p w:rsidR="00F547F7" w:rsidRDefault="008102D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1" locked="0" layoutInCell="1" allowOverlap="1">
            <wp:simplePos x="0" y="0"/>
            <wp:positionH relativeFrom="column">
              <wp:posOffset>5768547</wp:posOffset>
            </wp:positionH>
            <wp:positionV relativeFrom="paragraph">
              <wp:posOffset>43493</wp:posOffset>
            </wp:positionV>
            <wp:extent cx="1257300" cy="1254125"/>
            <wp:effectExtent l="19050" t="0" r="0" b="0"/>
            <wp:wrapNone/>
            <wp:docPr id="1028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2573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Соревнования проводятся с 29 - 30 сентября 2023 года</w:t>
      </w:r>
    </w:p>
    <w:p w:rsidR="00F547F7" w:rsidRDefault="00F547F7">
      <w:pPr>
        <w:pStyle w:val="a4"/>
        <w:rPr>
          <w:rFonts w:ascii="Times New Roman" w:hAnsi="Times New Roman"/>
        </w:rPr>
      </w:pPr>
    </w:p>
    <w:p w:rsidR="00F547F7" w:rsidRDefault="008102D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СОРЕВНОВАНИЙ </w:t>
      </w:r>
    </w:p>
    <w:p w:rsidR="00F547F7" w:rsidRDefault="008102D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сентября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5233"/>
      </w:tblGrid>
      <w:tr w:rsidR="00F547F7">
        <w:trPr>
          <w:trHeight w:val="533"/>
        </w:trPr>
        <w:tc>
          <w:tcPr>
            <w:tcW w:w="2376" w:type="dxa"/>
          </w:tcPr>
          <w:p w:rsidR="00F547F7" w:rsidRPr="008F563A" w:rsidRDefault="00F547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:rsidR="00F547F7" w:rsidRPr="008F563A" w:rsidRDefault="008102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563A">
              <w:rPr>
                <w:rFonts w:ascii="Times New Roman" w:hAnsi="Times New Roman"/>
                <w:sz w:val="24"/>
                <w:szCs w:val="24"/>
              </w:rPr>
              <w:t>День заезда</w:t>
            </w:r>
          </w:p>
        </w:tc>
      </w:tr>
      <w:tr w:rsidR="00F547F7">
        <w:tc>
          <w:tcPr>
            <w:tcW w:w="2376" w:type="dxa"/>
          </w:tcPr>
          <w:p w:rsidR="00F547F7" w:rsidRPr="008F563A" w:rsidRDefault="008F563A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563A">
              <w:rPr>
                <w:rFonts w:ascii="Times New Roman" w:hAnsi="Times New Roman"/>
                <w:sz w:val="24"/>
                <w:szCs w:val="24"/>
              </w:rPr>
              <w:t>14:00 – 15</w:t>
            </w:r>
            <w:r w:rsidR="008102D2" w:rsidRPr="008F563A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5233" w:type="dxa"/>
          </w:tcPr>
          <w:p w:rsidR="00F547F7" w:rsidRPr="008F563A" w:rsidRDefault="008102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563A">
              <w:rPr>
                <w:rFonts w:ascii="Times New Roman" w:hAnsi="Times New Roman"/>
                <w:sz w:val="24"/>
                <w:szCs w:val="24"/>
              </w:rPr>
              <w:t>Работа комиссии по допуску в ГАУДО МФТСЦ г</w:t>
            </w:r>
            <w:proofErr w:type="gramStart"/>
            <w:r w:rsidRPr="008F563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F563A">
              <w:rPr>
                <w:rFonts w:ascii="Times New Roman" w:hAnsi="Times New Roman"/>
                <w:sz w:val="24"/>
                <w:szCs w:val="24"/>
              </w:rPr>
              <w:t>енза ул.Герцена, д.5</w:t>
            </w:r>
          </w:p>
        </w:tc>
      </w:tr>
    </w:tbl>
    <w:p w:rsidR="00F547F7" w:rsidRDefault="008102D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сентября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5233"/>
      </w:tblGrid>
      <w:tr w:rsidR="00F547F7">
        <w:trPr>
          <w:trHeight w:val="533"/>
        </w:trPr>
        <w:tc>
          <w:tcPr>
            <w:tcW w:w="2376" w:type="dxa"/>
          </w:tcPr>
          <w:p w:rsidR="00F547F7" w:rsidRPr="008F563A" w:rsidRDefault="008102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563A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5233" w:type="dxa"/>
          </w:tcPr>
          <w:p w:rsidR="00F547F7" w:rsidRPr="008F563A" w:rsidRDefault="008102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563A">
              <w:rPr>
                <w:rFonts w:ascii="Times New Roman" w:hAnsi="Times New Roman"/>
                <w:sz w:val="24"/>
                <w:szCs w:val="24"/>
              </w:rPr>
              <w:t xml:space="preserve">Старт дисциплины </w:t>
            </w:r>
          </w:p>
          <w:p w:rsidR="00F547F7" w:rsidRPr="008F563A" w:rsidRDefault="008102D2">
            <w:pPr>
              <w:pStyle w:val="Default"/>
            </w:pPr>
            <w:r w:rsidRPr="008F563A">
              <w:rPr>
                <w:color w:val="auto"/>
              </w:rPr>
              <w:t>к</w:t>
            </w:r>
            <w:r w:rsidRPr="008F563A">
              <w:rPr>
                <w:color w:val="auto"/>
              </w:rPr>
              <w:t xml:space="preserve">росс-выбор </w:t>
            </w:r>
          </w:p>
        </w:tc>
      </w:tr>
    </w:tbl>
    <w:p w:rsidR="00F547F7" w:rsidRDefault="00F547F7">
      <w:pPr>
        <w:spacing w:after="0"/>
        <w:rPr>
          <w:rFonts w:ascii="Times New Roman" w:hAnsi="Times New Roman"/>
        </w:rPr>
      </w:pPr>
    </w:p>
    <w:p w:rsidR="00F547F7" w:rsidRDefault="008102D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СОРЕВНОВАНИЙ</w:t>
      </w:r>
    </w:p>
    <w:p w:rsidR="00F547F7" w:rsidRDefault="008102D2">
      <w:pPr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8F563A">
        <w:rPr>
          <w:rFonts w:ascii="Times New Roman" w:hAnsi="Times New Roman"/>
          <w:snapToGrid w:val="0"/>
          <w:sz w:val="24"/>
          <w:szCs w:val="24"/>
        </w:rPr>
        <w:t xml:space="preserve">К участию </w:t>
      </w:r>
      <w:r w:rsidRPr="008F563A">
        <w:rPr>
          <w:rFonts w:ascii="Times New Roman" w:hAnsi="Times New Roman"/>
          <w:snapToGrid w:val="0"/>
          <w:sz w:val="24"/>
          <w:szCs w:val="24"/>
        </w:rPr>
        <w:t>допускаются спортсмены – представители спортивных коллективов Пензенской области в подгруппе «А» и в подгруппе «Б» В подгруппе «Б» принимают участие участники, не имеющие спортивных разрядов по виду спорта «спортивное ориентирование» по следующим возрастны</w:t>
      </w:r>
      <w:r w:rsidRPr="008F563A">
        <w:rPr>
          <w:rFonts w:ascii="Times New Roman" w:hAnsi="Times New Roman"/>
          <w:snapToGrid w:val="0"/>
          <w:sz w:val="24"/>
          <w:szCs w:val="24"/>
        </w:rPr>
        <w:t>м группам: МЖ 10, 12, 14, 16, 18. В подгруппе «А» принимают участие спортсмены, которые имеют квалификацию по виду спорта «спортивное ориентирование» не ниже 3-ю спортивного разряда по следующим возрастным группам: МЖ 10, 12, 14, 16, 18.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F547F7" w:rsidRPr="008102D2" w:rsidRDefault="00F547F7">
      <w:pPr>
        <w:spacing w:after="0"/>
        <w:rPr>
          <w:rFonts w:ascii="Arial" w:hAnsi="Arial" w:cs="Arial"/>
          <w:sz w:val="18"/>
          <w:szCs w:val="24"/>
        </w:rPr>
      </w:pPr>
    </w:p>
    <w:p w:rsidR="00F547F7" w:rsidRDefault="008102D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ФОРМА ПО</w:t>
      </w:r>
      <w:r>
        <w:rPr>
          <w:rFonts w:ascii="Times New Roman" w:hAnsi="Times New Roman"/>
          <w:b/>
          <w:sz w:val="24"/>
          <w:szCs w:val="24"/>
        </w:rPr>
        <w:t>ДАЧИ ЗАЯВОК</w:t>
      </w:r>
    </w:p>
    <w:p w:rsidR="00F547F7" w:rsidRDefault="008102D2" w:rsidP="008F563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Предварительные заявки на участие в </w:t>
      </w:r>
      <w:r w:rsidRPr="002061C1">
        <w:rPr>
          <w:rFonts w:ascii="Times New Roman" w:hAnsi="Times New Roman"/>
          <w:sz w:val="24"/>
          <w:szCs w:val="24"/>
        </w:rPr>
        <w:t xml:space="preserve">соревнованиях подаются </w:t>
      </w:r>
      <w:r w:rsidRPr="002061C1">
        <w:rPr>
          <w:rFonts w:ascii="Times New Roman" w:hAnsi="Times New Roman"/>
          <w:sz w:val="24"/>
          <w:szCs w:val="24"/>
        </w:rPr>
        <w:t xml:space="preserve">до </w:t>
      </w:r>
      <w:r w:rsidRPr="002061C1">
        <w:rPr>
          <w:rFonts w:hAnsi="Times New Roman"/>
          <w:sz w:val="24"/>
          <w:szCs w:val="24"/>
        </w:rPr>
        <w:t xml:space="preserve">26 </w:t>
      </w:r>
      <w:r w:rsidRPr="002061C1">
        <w:rPr>
          <w:rFonts w:hAnsi="Times New Roman"/>
          <w:sz w:val="24"/>
          <w:szCs w:val="24"/>
        </w:rPr>
        <w:t>сентября</w:t>
      </w:r>
      <w:r w:rsidRPr="002061C1">
        <w:rPr>
          <w:rFonts w:ascii="Times New Roman" w:hAnsi="Times New Roman"/>
          <w:sz w:val="24"/>
          <w:szCs w:val="24"/>
        </w:rPr>
        <w:t xml:space="preserve"> 2023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47F7" w:rsidRDefault="008102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для он-лайн заявок: </w:t>
      </w:r>
      <w:r>
        <w:rPr>
          <w:rFonts w:ascii="Times New Roman" w:hAnsi="Times New Roman"/>
          <w:b/>
          <w:color w:val="0070C0"/>
          <w:sz w:val="24"/>
          <w:szCs w:val="24"/>
        </w:rPr>
        <w:t>http://orgeo.ru</w:t>
      </w:r>
    </w:p>
    <w:p w:rsidR="00F547F7" w:rsidRDefault="008102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заявке прилагаются:</w:t>
      </w:r>
    </w:p>
    <w:p w:rsidR="00F547F7" w:rsidRDefault="008102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целевая медицинская справка на данные соревнования, если на данного участника в заявке отсутс</w:t>
      </w:r>
      <w:r>
        <w:rPr>
          <w:rFonts w:ascii="Times New Roman" w:hAnsi="Times New Roman"/>
          <w:sz w:val="24"/>
          <w:szCs w:val="24"/>
        </w:rPr>
        <w:t>твует допуск врача;</w:t>
      </w:r>
    </w:p>
    <w:p w:rsidR="00F547F7" w:rsidRDefault="008102D2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классификационная книжка с подтверждением норм соответствующего спортивного разряда или спортивного звания за последние два года.</w:t>
      </w:r>
    </w:p>
    <w:p w:rsidR="00F547F7" w:rsidRDefault="008102D2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</w:rPr>
        <w:br w:type="page"/>
      </w:r>
      <w:r>
        <w:rPr>
          <w:b/>
          <w:sz w:val="28"/>
          <w:szCs w:val="28"/>
        </w:rPr>
        <w:lastRenderedPageBreak/>
        <w:t>ТЕХНИЧЕСКАЯ ИНФОРМАЦИЯ</w:t>
      </w:r>
    </w:p>
    <w:p w:rsidR="00F547F7" w:rsidRDefault="008102D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30 сентября 2023г. КРОСС-ВЫБОР</w:t>
      </w:r>
    </w:p>
    <w:tbl>
      <w:tblPr>
        <w:tblW w:w="103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90"/>
        <w:gridCol w:w="1701"/>
        <w:gridCol w:w="2127"/>
        <w:gridCol w:w="2835"/>
      </w:tblGrid>
      <w:tr w:rsidR="00F547F7" w:rsidTr="008F563A">
        <w:trPr>
          <w:trHeight w:val="693"/>
        </w:trPr>
        <w:tc>
          <w:tcPr>
            <w:tcW w:w="567" w:type="dxa"/>
            <w:vAlign w:val="center"/>
          </w:tcPr>
          <w:p w:rsidR="00F547F7" w:rsidRDefault="00810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90" w:type="dxa"/>
          </w:tcPr>
          <w:p w:rsidR="00F547F7" w:rsidRDefault="00810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1701" w:type="dxa"/>
          </w:tcPr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Масштаб,</w:t>
            </w:r>
          </w:p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сечение</w:t>
            </w:r>
          </w:p>
        </w:tc>
        <w:tc>
          <w:tcPr>
            <w:tcW w:w="2127" w:type="dxa"/>
          </w:tcPr>
          <w:p w:rsidR="00F547F7" w:rsidRDefault="00810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Установлено на </w:t>
            </w:r>
            <w:r>
              <w:rPr>
                <w:rFonts w:ascii="Times New Roman" w:hAnsi="Times New Roman"/>
                <w:sz w:val="28"/>
                <w:szCs w:val="28"/>
              </w:rPr>
              <w:t>местности</w:t>
            </w:r>
          </w:p>
        </w:tc>
        <w:tc>
          <w:tcPr>
            <w:tcW w:w="2835" w:type="dxa"/>
            <w:vAlign w:val="center"/>
          </w:tcPr>
          <w:p w:rsidR="00F547F7" w:rsidRDefault="008102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КП</w:t>
            </w:r>
          </w:p>
          <w:p w:rsidR="00F547F7" w:rsidRDefault="008102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(необходимо взять)</w:t>
            </w:r>
          </w:p>
        </w:tc>
      </w:tr>
      <w:tr w:rsidR="00F547F7" w:rsidTr="008F563A">
        <w:trPr>
          <w:trHeight w:val="742"/>
        </w:trPr>
        <w:tc>
          <w:tcPr>
            <w:tcW w:w="567" w:type="dxa"/>
            <w:vAlign w:val="center"/>
          </w:tcPr>
          <w:p w:rsidR="00F547F7" w:rsidRDefault="00810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0" w:type="dxa"/>
            <w:vAlign w:val="center"/>
          </w:tcPr>
          <w:p w:rsidR="00F547F7" w:rsidRDefault="008102D2" w:rsidP="008F5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М18 –А, М18 –Б</w:t>
            </w:r>
          </w:p>
        </w:tc>
        <w:tc>
          <w:tcPr>
            <w:tcW w:w="1701" w:type="dxa"/>
          </w:tcPr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 1:7500</w:t>
            </w:r>
          </w:p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 5м</w:t>
            </w:r>
          </w:p>
        </w:tc>
        <w:tc>
          <w:tcPr>
            <w:tcW w:w="2127" w:type="dxa"/>
          </w:tcPr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КП</w:t>
            </w:r>
          </w:p>
        </w:tc>
        <w:tc>
          <w:tcPr>
            <w:tcW w:w="2835" w:type="dxa"/>
            <w:vAlign w:val="center"/>
          </w:tcPr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 КП</w:t>
            </w:r>
          </w:p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Первый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КП № 41</w:t>
            </w:r>
          </w:p>
        </w:tc>
      </w:tr>
      <w:tr w:rsidR="00F547F7" w:rsidTr="008F563A">
        <w:trPr>
          <w:trHeight w:val="736"/>
        </w:trPr>
        <w:tc>
          <w:tcPr>
            <w:tcW w:w="567" w:type="dxa"/>
            <w:vAlign w:val="center"/>
          </w:tcPr>
          <w:p w:rsidR="00F547F7" w:rsidRDefault="00810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0" w:type="dxa"/>
            <w:vAlign w:val="center"/>
          </w:tcPr>
          <w:p w:rsidR="00F547F7" w:rsidRDefault="008102D2" w:rsidP="008F5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М16-А, Ж18-А</w:t>
            </w:r>
          </w:p>
          <w:p w:rsidR="00F547F7" w:rsidRDefault="008102D2" w:rsidP="008F5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М16-Б, Ж18-Б</w:t>
            </w:r>
          </w:p>
        </w:tc>
        <w:tc>
          <w:tcPr>
            <w:tcW w:w="1701" w:type="dxa"/>
          </w:tcPr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 1:7500</w:t>
            </w:r>
          </w:p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 5м</w:t>
            </w:r>
          </w:p>
        </w:tc>
        <w:tc>
          <w:tcPr>
            <w:tcW w:w="2127" w:type="dxa"/>
          </w:tcPr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КП</w:t>
            </w:r>
          </w:p>
        </w:tc>
        <w:tc>
          <w:tcPr>
            <w:tcW w:w="2835" w:type="dxa"/>
            <w:vAlign w:val="center"/>
          </w:tcPr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КП</w:t>
            </w:r>
          </w:p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Первый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КП № 36</w:t>
            </w:r>
          </w:p>
        </w:tc>
      </w:tr>
      <w:tr w:rsidR="00F547F7" w:rsidTr="008F563A">
        <w:trPr>
          <w:trHeight w:val="736"/>
        </w:trPr>
        <w:tc>
          <w:tcPr>
            <w:tcW w:w="567" w:type="dxa"/>
            <w:vAlign w:val="center"/>
          </w:tcPr>
          <w:p w:rsidR="00F547F7" w:rsidRDefault="00810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90" w:type="dxa"/>
            <w:vAlign w:val="center"/>
          </w:tcPr>
          <w:p w:rsidR="00F547F7" w:rsidRDefault="008102D2" w:rsidP="008F5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М14 –А, Ж16 –А,</w:t>
            </w:r>
          </w:p>
          <w:p w:rsidR="00F547F7" w:rsidRDefault="008102D2" w:rsidP="008F5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М14 –Б, Ж16 –Б,</w:t>
            </w:r>
          </w:p>
        </w:tc>
        <w:tc>
          <w:tcPr>
            <w:tcW w:w="1701" w:type="dxa"/>
          </w:tcPr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 1:7500</w:t>
            </w:r>
          </w:p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 5м</w:t>
            </w:r>
          </w:p>
        </w:tc>
        <w:tc>
          <w:tcPr>
            <w:tcW w:w="2127" w:type="dxa"/>
          </w:tcPr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КП</w:t>
            </w:r>
          </w:p>
        </w:tc>
        <w:tc>
          <w:tcPr>
            <w:tcW w:w="2835" w:type="dxa"/>
            <w:vAlign w:val="center"/>
          </w:tcPr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 КП </w:t>
            </w:r>
          </w:p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Первый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КП № 34</w:t>
            </w:r>
          </w:p>
        </w:tc>
      </w:tr>
      <w:tr w:rsidR="00F547F7" w:rsidTr="008F563A">
        <w:trPr>
          <w:trHeight w:val="736"/>
        </w:trPr>
        <w:tc>
          <w:tcPr>
            <w:tcW w:w="567" w:type="dxa"/>
            <w:vAlign w:val="center"/>
          </w:tcPr>
          <w:p w:rsidR="00F547F7" w:rsidRDefault="00810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90" w:type="dxa"/>
            <w:vAlign w:val="center"/>
          </w:tcPr>
          <w:p w:rsidR="00F547F7" w:rsidRDefault="008102D2" w:rsidP="008F5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Ж14 –А, Ж14 –Б</w:t>
            </w:r>
          </w:p>
        </w:tc>
        <w:tc>
          <w:tcPr>
            <w:tcW w:w="1701" w:type="dxa"/>
          </w:tcPr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 1:7500</w:t>
            </w:r>
          </w:p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 5м</w:t>
            </w:r>
          </w:p>
        </w:tc>
        <w:tc>
          <w:tcPr>
            <w:tcW w:w="2127" w:type="dxa"/>
          </w:tcPr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КП</w:t>
            </w:r>
          </w:p>
        </w:tc>
        <w:tc>
          <w:tcPr>
            <w:tcW w:w="2835" w:type="dxa"/>
            <w:vAlign w:val="center"/>
          </w:tcPr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КП</w:t>
            </w:r>
          </w:p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Первый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КП № 32</w:t>
            </w:r>
          </w:p>
        </w:tc>
      </w:tr>
      <w:tr w:rsidR="00F547F7" w:rsidTr="008F563A">
        <w:trPr>
          <w:trHeight w:val="736"/>
        </w:trPr>
        <w:tc>
          <w:tcPr>
            <w:tcW w:w="567" w:type="dxa"/>
            <w:vAlign w:val="center"/>
          </w:tcPr>
          <w:p w:rsidR="00F547F7" w:rsidRDefault="00810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90" w:type="dxa"/>
            <w:vAlign w:val="center"/>
          </w:tcPr>
          <w:p w:rsidR="00F547F7" w:rsidRDefault="008102D2" w:rsidP="008F5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М12-А, Ж12-А</w:t>
            </w:r>
          </w:p>
          <w:p w:rsidR="00D91D2A" w:rsidRDefault="00D91D2A" w:rsidP="008F5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М12-Б, Ж12-Б</w:t>
            </w:r>
          </w:p>
        </w:tc>
        <w:tc>
          <w:tcPr>
            <w:tcW w:w="1701" w:type="dxa"/>
          </w:tcPr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 1:7500</w:t>
            </w:r>
          </w:p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 5м</w:t>
            </w:r>
          </w:p>
        </w:tc>
        <w:tc>
          <w:tcPr>
            <w:tcW w:w="2127" w:type="dxa"/>
          </w:tcPr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КП</w:t>
            </w:r>
          </w:p>
        </w:tc>
        <w:tc>
          <w:tcPr>
            <w:tcW w:w="2835" w:type="dxa"/>
            <w:vAlign w:val="center"/>
          </w:tcPr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КП</w:t>
            </w:r>
          </w:p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Первый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КП № 33</w:t>
            </w:r>
          </w:p>
        </w:tc>
      </w:tr>
      <w:tr w:rsidR="00F547F7" w:rsidTr="008F563A">
        <w:trPr>
          <w:trHeight w:val="580"/>
        </w:trPr>
        <w:tc>
          <w:tcPr>
            <w:tcW w:w="567" w:type="dxa"/>
            <w:vAlign w:val="center"/>
          </w:tcPr>
          <w:p w:rsidR="00F547F7" w:rsidRDefault="00810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90" w:type="dxa"/>
            <w:vAlign w:val="center"/>
          </w:tcPr>
          <w:p w:rsidR="00F547F7" w:rsidRDefault="008102D2" w:rsidP="008F5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М10-А, Ж10-А</w:t>
            </w:r>
          </w:p>
          <w:p w:rsidR="00D91D2A" w:rsidRDefault="00D91D2A" w:rsidP="008F5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М10-Б, Ж10-Б</w:t>
            </w:r>
          </w:p>
        </w:tc>
        <w:tc>
          <w:tcPr>
            <w:tcW w:w="1701" w:type="dxa"/>
          </w:tcPr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 1:7500</w:t>
            </w:r>
          </w:p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 5м</w:t>
            </w:r>
          </w:p>
        </w:tc>
        <w:tc>
          <w:tcPr>
            <w:tcW w:w="2127" w:type="dxa"/>
          </w:tcPr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КП</w:t>
            </w:r>
          </w:p>
        </w:tc>
        <w:tc>
          <w:tcPr>
            <w:tcW w:w="2835" w:type="dxa"/>
            <w:vAlign w:val="center"/>
          </w:tcPr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КП</w:t>
            </w:r>
          </w:p>
          <w:p w:rsidR="00F547F7" w:rsidRDefault="008102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Первый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КП № 31</w:t>
            </w:r>
          </w:p>
        </w:tc>
      </w:tr>
    </w:tbl>
    <w:p w:rsidR="00F547F7" w:rsidRDefault="00F547F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547F7" w:rsidRDefault="008102D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Местность:</w:t>
      </w:r>
    </w:p>
    <w:p w:rsidR="00F547F7" w:rsidRDefault="008102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Рельеф представлен водно-эрозионными формами. Дорожная сеть развита хорошо. </w:t>
      </w:r>
      <w:r>
        <w:rPr>
          <w:rFonts w:ascii="Times New Roman" w:hAnsi="Times New Roman"/>
          <w:sz w:val="24"/>
          <w:szCs w:val="24"/>
        </w:rPr>
        <w:t>Гидрография представлена ручьями и заболоченными участками.</w:t>
      </w:r>
    </w:p>
    <w:p w:rsidR="00F547F7" w:rsidRDefault="008102D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Растительность: смешанный лес различной проходимости с подлеском. </w:t>
      </w:r>
    </w:p>
    <w:p w:rsidR="00F547F7" w:rsidRDefault="008102D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Печать:</w:t>
      </w:r>
    </w:p>
    <w:p w:rsidR="00F547F7" w:rsidRDefault="008102D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Струйный принтер. Карта не герметизирована.</w:t>
      </w:r>
    </w:p>
    <w:p w:rsidR="00F547F7" w:rsidRDefault="008102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Границы карты:</w:t>
      </w:r>
    </w:p>
    <w:p w:rsidR="00F547F7" w:rsidRDefault="008102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севера дома поселка Ахуны. С юга, востока, юга-запада, район</w:t>
      </w:r>
      <w:r>
        <w:rPr>
          <w:rFonts w:ascii="Times New Roman" w:hAnsi="Times New Roman"/>
          <w:sz w:val="24"/>
          <w:szCs w:val="24"/>
        </w:rPr>
        <w:t xml:space="preserve"> ограничен </w:t>
      </w:r>
      <w:r>
        <w:rPr>
          <w:rFonts w:ascii="Times New Roman" w:hAnsi="Times New Roman"/>
          <w:sz w:val="24"/>
          <w:szCs w:val="24"/>
        </w:rPr>
        <w:t>асфальтовой дорогой. Аварийный азимут: 0 градусов (север).</w:t>
      </w:r>
    </w:p>
    <w:p w:rsidR="00F547F7" w:rsidRDefault="008102D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Отметка:</w:t>
      </w:r>
    </w:p>
    <w:p w:rsidR="00F547F7" w:rsidRDefault="008102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Дистанция оборудована электронной отметкой SPORTi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dent</w:t>
      </w:r>
    </w:p>
    <w:p w:rsidR="00F547F7" w:rsidRDefault="008102D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Стартовый интервал 1 мин. На старте отметка в стартовой станции обязательна!</w:t>
      </w:r>
    </w:p>
    <w:p w:rsidR="00F547F7" w:rsidRDefault="008102D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Карта выдается участнику за 1 минуту до </w:t>
      </w:r>
      <w:r>
        <w:rPr>
          <w:rFonts w:ascii="Times New Roman" w:hAnsi="Times New Roman"/>
          <w:b/>
          <w:sz w:val="24"/>
          <w:szCs w:val="24"/>
          <w:u w:val="single"/>
        </w:rPr>
        <w:t>старта.</w:t>
      </w:r>
    </w:p>
    <w:p w:rsidR="00F547F7" w:rsidRDefault="008102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Первый КП разный у разных групп и обязателен для прохождения</w:t>
      </w:r>
    </w:p>
    <w:p w:rsidR="00F547F7" w:rsidRDefault="008102D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Последний (№90) обязателен для прохождения.</w:t>
      </w:r>
    </w:p>
    <w:p w:rsidR="00F547F7" w:rsidRDefault="008102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Порядок прохождения КП </w:t>
      </w:r>
      <w:r w:rsidR="002061C1">
        <w:rPr>
          <w:rFonts w:ascii="Times New Roman" w:hAnsi="Times New Roman"/>
          <w:b/>
          <w:sz w:val="24"/>
          <w:szCs w:val="24"/>
        </w:rPr>
        <w:t xml:space="preserve">(кроме </w:t>
      </w:r>
      <w:proofErr w:type="gramStart"/>
      <w:r w:rsidR="002061C1">
        <w:rPr>
          <w:rFonts w:ascii="Times New Roman" w:hAnsi="Times New Roman"/>
          <w:b/>
          <w:sz w:val="24"/>
          <w:szCs w:val="24"/>
        </w:rPr>
        <w:t>обязательных</w:t>
      </w:r>
      <w:proofErr w:type="gramEnd"/>
      <w:r w:rsidR="002061C1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произвольный, по усмотрению спортсмена.</w:t>
      </w:r>
      <w:r>
        <w:rPr>
          <w:rFonts w:ascii="Times New Roman" w:hAnsi="Times New Roman"/>
          <w:b/>
          <w:sz w:val="24"/>
          <w:szCs w:val="24"/>
        </w:rPr>
        <w:t xml:space="preserve"> Спортсмен проходит указанное количество КП для его </w:t>
      </w:r>
      <w:r w:rsidRPr="002061C1">
        <w:rPr>
          <w:rFonts w:ascii="Times New Roman" w:hAnsi="Times New Roman"/>
          <w:b/>
          <w:sz w:val="24"/>
          <w:szCs w:val="24"/>
        </w:rPr>
        <w:t>возрастной групп</w:t>
      </w:r>
      <w:r w:rsidRPr="002061C1">
        <w:rPr>
          <w:rFonts w:ascii="Times New Roman" w:hAnsi="Times New Roman"/>
          <w:b/>
          <w:sz w:val="24"/>
          <w:szCs w:val="24"/>
        </w:rPr>
        <w:t>ы</w:t>
      </w:r>
      <w:r w:rsidR="002061C1" w:rsidRPr="002061C1">
        <w:rPr>
          <w:rFonts w:ascii="Times New Roman" w:hAnsi="Times New Roman"/>
          <w:b/>
          <w:sz w:val="24"/>
          <w:szCs w:val="24"/>
        </w:rPr>
        <w:t>.</w:t>
      </w:r>
      <w:r w:rsidR="002061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Результат спортсмена определяется по времени, затраченному на прохождение указанного количества  КП от момента старта до финиша. </w:t>
      </w:r>
    </w:p>
    <w:p w:rsidR="00F547F7" w:rsidRDefault="008102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Прохождение (взятие) конкретного КП засчитывается только один раз. </w:t>
      </w:r>
    </w:p>
    <w:p w:rsidR="00F547F7" w:rsidRDefault="00F54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7F7" w:rsidRDefault="008102D2">
      <w:pPr>
        <w:spacing w:after="0"/>
        <w:jc w:val="both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 xml:space="preserve">Внимание: спортсмены групп МЖ10-МЖ12  </w:t>
      </w:r>
      <w:r>
        <w:rPr>
          <w:rFonts w:ascii="Times New Roman" w:hAnsi="Times New Roman"/>
          <w:color w:val="FF0000"/>
          <w:sz w:val="32"/>
          <w:szCs w:val="32"/>
        </w:rPr>
        <w:t>должны стартовать с сотовыми телефонами  (п.п 6.3.4.  и 6.9.3)</w:t>
      </w:r>
    </w:p>
    <w:p w:rsidR="00F547F7" w:rsidRDefault="008102D2">
      <w:pPr>
        <w:spacing w:after="0"/>
        <w:jc w:val="both"/>
      </w:pPr>
      <w:r>
        <w:rPr>
          <w:noProof/>
        </w:rPr>
        <w:lastRenderedPageBreak/>
        <w:drawing>
          <wp:inline distT="0" distB="0" distL="0" distR="0">
            <wp:extent cx="6389914" cy="9896175"/>
            <wp:effectExtent l="0" t="0" r="0" b="0"/>
            <wp:docPr id="1029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6389914" cy="98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7F7">
      <w:pgSz w:w="11906" w:h="16838"/>
      <w:pgMar w:top="851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abstractNum w:abstractNumId="1">
    <w:nsid w:val="00000001"/>
    <w:multiLevelType w:val="hybridMultilevel"/>
    <w:tmpl w:val="C9C4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F334C81A"/>
    <w:lvl w:ilvl="0" w:tplc="E9562C94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7F7"/>
    <w:rsid w:val="002061C1"/>
    <w:rsid w:val="008102D2"/>
    <w:rsid w:val="008F563A"/>
    <w:rsid w:val="00D91D2A"/>
    <w:rsid w:val="00F54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suppressAutoHyphens/>
      <w:spacing w:after="0" w:line="240" w:lineRule="auto"/>
      <w:ind w:left="2880" w:hanging="360"/>
      <w:jc w:val="center"/>
      <w:outlineLvl w:val="3"/>
    </w:pPr>
    <w:rPr>
      <w:rFonts w:ascii="Times New Roman" w:hAnsi="Times New Roman"/>
      <w:b/>
      <w:bCs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pPr>
      <w:keepNext/>
      <w:suppressAutoHyphens/>
      <w:spacing w:after="0" w:line="240" w:lineRule="auto"/>
      <w:ind w:left="3600" w:hanging="360"/>
      <w:outlineLvl w:val="4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Pr>
      <w:sz w:val="22"/>
      <w:szCs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ody Text Indent"/>
    <w:basedOn w:val="a"/>
    <w:link w:val="a9"/>
    <w:pPr>
      <w:suppressAutoHyphens/>
      <w:spacing w:after="0" w:line="240" w:lineRule="auto"/>
      <w:ind w:firstLine="720"/>
      <w:jc w:val="both"/>
    </w:pPr>
    <w:rPr>
      <w:rFonts w:ascii="Arial" w:hAnsi="Arial"/>
      <w:sz w:val="24"/>
      <w:szCs w:val="20"/>
      <w:lang w:eastAsia="ar-SA"/>
    </w:rPr>
  </w:style>
  <w:style w:type="character" w:customStyle="1" w:styleId="a9">
    <w:name w:val="Основной текст с отступом Знак"/>
    <w:link w:val="a8"/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Body Text Indent 3"/>
    <w:basedOn w:val="a"/>
    <w:link w:val="30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30">
    <w:name w:val="Основной текст с отступом 3 Знак"/>
    <w:link w:val="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99"/>
    <w:rPr>
      <w:rFonts w:ascii="Times New Roman" w:hAnsi="Times New Roman"/>
      <w:b/>
      <w:sz w:val="32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Pr>
      <w:sz w:val="22"/>
      <w:szCs w:val="22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5CDD5-F8AA-481A-A053-0ABF7998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473</Words>
  <Characters>2701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user</cp:lastModifiedBy>
  <cp:revision>29</cp:revision>
  <cp:lastPrinted>2020-09-27T12:51:00Z</cp:lastPrinted>
  <dcterms:created xsi:type="dcterms:W3CDTF">2023-09-11T17:56:00Z</dcterms:created>
  <dcterms:modified xsi:type="dcterms:W3CDTF">2023-09-12T08:24:00Z</dcterms:modified>
</cp:coreProperties>
</file>